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B6C76" w:rsidRPr="00AB6C76">
        <w:rPr>
          <w:rFonts w:ascii="Verdana" w:hAnsi="Verdana"/>
          <w:b/>
          <w:sz w:val="18"/>
          <w:szCs w:val="18"/>
          <w:lang w:val="en-US"/>
        </w:rPr>
        <w:t xml:space="preserve">Nákup </w:t>
      </w:r>
      <w:bookmarkStart w:id="0" w:name="_GoBack"/>
      <w:bookmarkEnd w:id="0"/>
      <w:r w:rsidR="00AB6C76" w:rsidRPr="00AB6C76">
        <w:rPr>
          <w:rFonts w:ascii="Verdana" w:hAnsi="Verdana"/>
          <w:b/>
          <w:sz w:val="18"/>
          <w:szCs w:val="18"/>
          <w:lang w:val="en-US"/>
        </w:rPr>
        <w:t>elektroinstalačního materiálu pro OŘ Brno - 2020-2022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B6C7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6C76" w:rsidRPr="00AB6C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B6C76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938750"/>
  <w15:docId w15:val="{9C291FCC-F201-4B25-B491-98DB842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3CBF58-96A0-4E0C-B3D0-F4AC809E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2020-08-20T04:49:00Z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